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C7" w:rsidRDefault="00491CC7" w:rsidP="00491CC7">
      <w:pPr>
        <w:pStyle w:val="NormalnyWeb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EA09FF1" wp14:editId="1324B440">
            <wp:simplePos x="0" y="0"/>
            <wp:positionH relativeFrom="margin">
              <wp:posOffset>-635</wp:posOffset>
            </wp:positionH>
            <wp:positionV relativeFrom="paragraph">
              <wp:posOffset>2540</wp:posOffset>
            </wp:positionV>
            <wp:extent cx="1336040" cy="737870"/>
            <wp:effectExtent l="0" t="0" r="0" b="5080"/>
            <wp:wrapTopAndBottom/>
            <wp:docPr id="1" name="Obraz 1" descr="logotyp-umwd_n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-umwd_n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9CE">
        <w:rPr>
          <w:noProof/>
        </w:rPr>
        <w:drawing>
          <wp:anchor distT="0" distB="0" distL="114300" distR="114300" simplePos="0" relativeHeight="251660288" behindDoc="1" locked="0" layoutInCell="1" allowOverlap="1" wp14:anchorId="16858493" wp14:editId="1B3BB1BA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369695" cy="792480"/>
            <wp:effectExtent l="0" t="0" r="1905" b="7620"/>
            <wp:wrapTight wrapText="bothSides">
              <wp:wrapPolygon edited="0">
                <wp:start x="0" y="0"/>
                <wp:lineTo x="0" y="21288"/>
                <wp:lineTo x="21330" y="21288"/>
                <wp:lineTo x="2133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1DFA7F" wp14:editId="051FB062">
            <wp:simplePos x="0" y="0"/>
            <wp:positionH relativeFrom="column">
              <wp:posOffset>4289425</wp:posOffset>
            </wp:positionH>
            <wp:positionV relativeFrom="paragraph">
              <wp:posOffset>0</wp:posOffset>
            </wp:positionV>
            <wp:extent cx="1681128" cy="888829"/>
            <wp:effectExtent l="0" t="0" r="0" b="6985"/>
            <wp:wrapSquare wrapText="bothSides"/>
            <wp:docPr id="3" name="Obraz 3" descr="Z:\LOGOTYPY RÓŻNE\PFRON_wersja_podstawowa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TYPY RÓŻNE\PFRON_wersja_podstawowa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128" cy="88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CC7" w:rsidRDefault="00491CC7" w:rsidP="00C30472">
      <w:pPr>
        <w:shd w:val="clear" w:color="auto" w:fill="FFFFFF"/>
        <w:suppressAutoHyphens w:val="0"/>
        <w:spacing w:line="360" w:lineRule="auto"/>
        <w:jc w:val="center"/>
        <w:rPr>
          <w:noProof/>
          <w:lang w:eastAsia="pl-PL"/>
        </w:rPr>
      </w:pPr>
    </w:p>
    <w:p w:rsidR="00491CC7" w:rsidRDefault="00491CC7" w:rsidP="00C30472">
      <w:pPr>
        <w:shd w:val="clear" w:color="auto" w:fill="FFFFFF"/>
        <w:suppressAutoHyphens w:val="0"/>
        <w:spacing w:line="360" w:lineRule="auto"/>
        <w:jc w:val="center"/>
        <w:rPr>
          <w:noProof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Regulamin uczestnictwa w Programie „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Pomocna dłoń - asystencja osobista osób z niepełnosprawnością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 xml:space="preserve">" 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§1.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Postanowienia ogólne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 xml:space="preserve">1. Regulamin określa zasady rekrutacji, kwalifikacji oraz realizacji usług asystencji osobistej w ramach Programu 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„Pomocna dłoń - asystencja osobista osób z niepełnosprawnością"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 xml:space="preserve">2. Program 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finansowany w ramach zadania publicznego ze środków Państwowego Funduszu Rehabilitacji Osób Niepełnosprawnych pozyskanych z Urzędu Marszałkowskiego Województwa Dolnośląskiego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Realizatorem Programu jest: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Stowarzyszenie Inwalidów Wzroku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, zwany dalej „Realizatorem".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§2.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Cel Programu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Celem Programu jest: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Wsparcie osób z niepełnosprawnościami w wykonywaniu codziennych czynności oraz funkcjonowaniu w życiu społecznym.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Zwiększenie samodzielności i integracji osób z niepełnosprawnościami.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§3.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Adresaci Programu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Program skierowany jest do: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Dzieci do 16. roku życia z orzeczeniem o niepełnosprawności.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Osób powyżej 16. roku życia ze znacznym lub umiarkowanym stopniem niepełnosprawności albo z orzeczeniem równoważnym.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§4.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Zakres usług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Zakres usług obejmuje pomoc w: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lastRenderedPageBreak/>
        <w:t>• przemieszczaniu się,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wykonywaniu czynności dnia codziennego,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załatwianiu spraw urzędowych i innych,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uczestnictwie w życiu społecznym, kulturalnym, edukacyjnym i zawodowym.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Usługi świadczone są bezpłatnie dla uczestnika.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Wymiar godzin usług asystenta ustalany jest indywidualnie, zgodnie z możliwościami Programu.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§5.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Rekrutacja i kwalifikacja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Rekrutacja prowadzona jest w trybie otwartym, na podstawie złożonych wniosków.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Do wniosku należy dołączyć: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aktualne orzeczenie o niepełnosprawności,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oświadczenia wymagane przez Realizatora.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Szacowana liczba uczestników w edycji 2025 wynosi: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3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 xml:space="preserve"> osoby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4. Kwalifikacji dokonuje komisja powołana przez Realizatora, zgodnie z kryteriami oceny potrzeb i dostępnością środków.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5. Osoby niezakwalifikowane zostaną umieszczone na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liście rezerwowej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, która będzie wykorzystywana w razie rezygnacji uczestników lub pojawienia się możliwości zwiększenia liczby miejsc.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6. Informacje o wyniku rekrutacji (lista rezerwowa) zostaną przekazane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 xml:space="preserve">do dnia 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 xml:space="preserve">15 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wrzesnia</w:t>
      </w:r>
      <w:proofErr w:type="spellEnd"/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 xml:space="preserve"> 2025 r.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§6.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Prawa i obowiązki uczestnika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Uczestnik ma prawo do: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Korzystania z usług asystenta w zakresie ustalonym z Realizatorem.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Zgłaszania potrzeb i uwag co do jakości świadczonych usług.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Zmiany asystenta w uzasadnionych przypadkach – na pisemny wniosek z podaniem przyczyny.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Uczestnik zobowiązany jest do: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Współpracy z asystentem i Realizatorem Programu.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Szacunku wobec asystenta oraz przestrzegania zasad współpracy.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Informowania o każdej nieobecności lub sytuacji mającej wpływ na realizację usług.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§7.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Zasady dotyczące zmiany asystenta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Uczestnik może złożyć wniosek o zmianę asystenta w sytuacji: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lastRenderedPageBreak/>
        <w:t>• konfliktu,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niewłaściwego wykonywania obowiązków przez asystenta,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niedostosowania usługi do potrzeb osoby z niepełnosprawnością.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Wnioski o zmianę będą rozpatrywane indywidualnie przez Realizatora.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W przypadku, gdy dojdzie do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trzech zmian asystenta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 z przyczyn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leżących po stronie uczestnika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 (np. rażące naruszenie zasad współpracy, brak kontaktu, agresja słowna, utrudnianie wykonywania usług):uczestnik może zostać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skreślony z listy głównej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 i </w:t>
      </w: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przeniesiony na listę rezerwową</w:t>
      </w:r>
      <w:r>
        <w:rPr>
          <w:rFonts w:ascii="Arial" w:hAnsi="Arial" w:cs="Arial"/>
          <w:color w:val="2C363A"/>
          <w:sz w:val="21"/>
          <w:szCs w:val="21"/>
          <w:lang w:eastAsia="pl-PL"/>
        </w:rPr>
        <w:t>, co oznacza czasowe zawieszenie udziału w Programie.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4. Decyzję w tej sprawie podejmuje Realizator na podstawie zgromadzonej dokumentacji i opinii koordynatora Programu.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§8.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Lista rezerwowa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Lista rezerwowa obejmuje osoby, które nie zostały zakwalifikowane do głównej grupy beneficjentów z powodu ograniczonych środków lub decyzji Realizatora.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Osoby z listy rezerwowej mogą zostać włączone do Programu: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w przypadku rezygnacji beneficjenta z listy głównej,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w przypadku uzyskania dodatkowych środków finansowych,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w wyniku zwolnienia miejsca (np. po przeniesieniu uczestnika na listę rezerwową).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3. Zakres usług dla nowych uczestników z listy rezerwowej zależy od dostępnego limitu godzin i środków.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§9.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Rezygnacja i wykluczenie z Programu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Uczestnik może w każdej chwili złożyć pisemną rezygnację.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Realizator ma prawo zakończyć udział uczestnika w Programie w przypadku: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notorycznego niewykorzystywania usług,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braku współpracy,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rażącego naruszania zasad Regulaminu,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• wspomnianej wyżej trzykrotnej zmiany asystenta z winy uczestnika (§7 ust. 3).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b/>
          <w:bCs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§10.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center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b/>
          <w:bCs/>
          <w:color w:val="2C363A"/>
          <w:sz w:val="21"/>
          <w:szCs w:val="21"/>
          <w:lang w:eastAsia="pl-PL"/>
        </w:rPr>
        <w:t>Postanowienia końcowe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1. Regulamin wchodzi w życie z dniem ogłoszenia.</w:t>
      </w:r>
    </w:p>
    <w:p w:rsidR="00C30472" w:rsidRDefault="00C30472" w:rsidP="00C30472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2C363A"/>
          <w:sz w:val="21"/>
          <w:szCs w:val="21"/>
          <w:lang w:eastAsia="pl-PL"/>
        </w:rPr>
      </w:pPr>
      <w:r>
        <w:rPr>
          <w:rFonts w:ascii="Arial" w:hAnsi="Arial" w:cs="Arial"/>
          <w:color w:val="2C363A"/>
          <w:sz w:val="21"/>
          <w:szCs w:val="21"/>
          <w:lang w:eastAsia="pl-PL"/>
        </w:rPr>
        <w:t>2. Realizator zastrzega sobie prawo do jego zmiany w przypadku aktualizacji wytycznych Programu lub zmiany przepisów prawa.</w:t>
      </w:r>
    </w:p>
    <w:p w:rsidR="00C30472" w:rsidRDefault="00C30472" w:rsidP="00C30472">
      <w:pPr>
        <w:suppressAutoHyphens w:val="0"/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C30472" w:rsidRDefault="00C30472" w:rsidP="00C30472">
      <w:pPr>
        <w:suppressAutoHyphens w:val="0"/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:rsidR="00D45768" w:rsidRDefault="00D45768"/>
    <w:sectPr w:rsidR="00D4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72"/>
    <w:rsid w:val="00491CC7"/>
    <w:rsid w:val="00C30472"/>
    <w:rsid w:val="00D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4E2075"/>
  <w15:chartTrackingRefBased/>
  <w15:docId w15:val="{A738CBCA-156F-46AF-9882-B185604E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472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1CC7"/>
    <w:pPr>
      <w:suppressAutoHyphens w:val="0"/>
      <w:spacing w:before="100" w:beforeAutospacing="1" w:after="100" w:afterAutospacing="1"/>
    </w:pPr>
    <w:rPr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2</cp:revision>
  <dcterms:created xsi:type="dcterms:W3CDTF">2025-09-01T11:53:00Z</dcterms:created>
  <dcterms:modified xsi:type="dcterms:W3CDTF">2025-09-01T11:53:00Z</dcterms:modified>
</cp:coreProperties>
</file>